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41DF1"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764276B4" wp14:editId="6ED0DD6F">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6CD651BE" w14:textId="77777777" w:rsidR="006B1031" w:rsidRPr="00C175F9" w:rsidRDefault="00D64337" w:rsidP="00B14985">
                            <w:pPr>
                              <w:jc w:val="right"/>
                              <w:rPr>
                                <w:rFonts w:ascii="Calibri Light" w:hAnsi="Calibri Light"/>
                                <w:b/>
                                <w:color w:val="FF0000"/>
                                <w:sz w:val="20"/>
                              </w:rPr>
                            </w:pPr>
                            <w:hyperlink r:id="rId8" w:history="1">
                              <w:r w:rsidR="006B1031"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276B4"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6CD651BE" w14:textId="77777777" w:rsidR="006B1031" w:rsidRPr="00C175F9" w:rsidRDefault="00D64337" w:rsidP="00B14985">
                      <w:pPr>
                        <w:jc w:val="right"/>
                        <w:rPr>
                          <w:rFonts w:ascii="Calibri Light" w:hAnsi="Calibri Light"/>
                          <w:b/>
                          <w:color w:val="FF0000"/>
                          <w:sz w:val="20"/>
                        </w:rPr>
                      </w:pPr>
                      <w:hyperlink r:id="rId9" w:history="1">
                        <w:r w:rsidR="006B1031"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5DCBE9E0" wp14:editId="72D82EA2">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464BC" w14:textId="77777777" w:rsidR="006B1031" w:rsidRPr="00831B07" w:rsidRDefault="006B10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BE9E0"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7464BC" w14:textId="77777777" w:rsidR="006B1031" w:rsidRPr="00831B07" w:rsidRDefault="006B10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6D536352" w14:textId="77777777" w:rsidTr="001E6192">
        <w:trPr>
          <w:trHeight w:val="592"/>
        </w:trPr>
        <w:tc>
          <w:tcPr>
            <w:tcW w:w="1890" w:type="dxa"/>
            <w:gridSpan w:val="2"/>
            <w:vAlign w:val="center"/>
          </w:tcPr>
          <w:p w14:paraId="1DDDA01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6A81EB25" wp14:editId="1526D2AB">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5A53374B"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457D2724" w14:textId="77777777" w:rsidR="009C2829" w:rsidRPr="000257FB" w:rsidRDefault="0052069E" w:rsidP="00986848">
            <w:pPr>
              <w:pStyle w:val="Header"/>
              <w:jc w:val="center"/>
              <w:rPr>
                <w:rFonts w:asciiTheme="majorHAnsi" w:hAnsiTheme="majorHAnsi"/>
                <w:b/>
              </w:rPr>
            </w:pPr>
            <w:r>
              <w:rPr>
                <w:rFonts w:asciiTheme="majorHAnsi" w:hAnsiTheme="majorHAnsi"/>
                <w:b/>
                <w:sz w:val="22"/>
              </w:rPr>
              <w:t xml:space="preserve">Jan. </w:t>
            </w:r>
            <w:r w:rsidR="00986848">
              <w:rPr>
                <w:rFonts w:asciiTheme="majorHAnsi" w:hAnsiTheme="majorHAnsi"/>
                <w:b/>
                <w:sz w:val="22"/>
              </w:rPr>
              <w:t>12</w:t>
            </w:r>
            <w:r w:rsidR="009C2829">
              <w:rPr>
                <w:rFonts w:asciiTheme="majorHAnsi" w:hAnsiTheme="majorHAnsi"/>
                <w:b/>
                <w:sz w:val="22"/>
              </w:rPr>
              <w:t>, 201</w:t>
            </w:r>
            <w:r>
              <w:rPr>
                <w:rFonts w:asciiTheme="majorHAnsi" w:hAnsiTheme="majorHAnsi"/>
                <w:b/>
                <w:sz w:val="22"/>
              </w:rPr>
              <w:t>7</w:t>
            </w:r>
          </w:p>
        </w:tc>
      </w:tr>
      <w:tr w:rsidR="009C2829" w:rsidRPr="00B14985" w14:paraId="5209131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3316396D"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0D6CB700" wp14:editId="1EB53C6A">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6A5CF2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29DB77F0" wp14:editId="63950C53">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81D4BCC"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217C12EC" w14:textId="09A61B49" w:rsidR="00936B3A" w:rsidRDefault="00193016" w:rsidP="008B6179">
            <w:pPr>
              <w:rPr>
                <w:rFonts w:ascii="Calibri Light" w:hAnsi="Calibri Light"/>
                <w:b/>
                <w:noProof/>
                <w:sz w:val="20"/>
              </w:rPr>
            </w:pPr>
            <w:r>
              <w:rPr>
                <w:rFonts w:ascii="Calibri Light" w:hAnsi="Calibri Light"/>
                <w:b/>
                <w:noProof/>
                <w:sz w:val="20"/>
              </w:rPr>
              <w:t>OCE</w:t>
            </w:r>
          </w:p>
          <w:p w14:paraId="2B16F244" w14:textId="17B88B57" w:rsidR="00193016" w:rsidRPr="00D64337" w:rsidRDefault="00193016" w:rsidP="00D64337">
            <w:pPr>
              <w:rPr>
                <w:rFonts w:ascii="Calibri Light" w:hAnsi="Calibri Light"/>
                <w:noProof/>
                <w:sz w:val="20"/>
              </w:rPr>
            </w:pPr>
            <w:r w:rsidRPr="00D64337">
              <w:rPr>
                <w:rFonts w:ascii="Calibri Light" w:hAnsi="Calibri Light"/>
                <w:noProof/>
                <w:sz w:val="20"/>
              </w:rPr>
              <w:t>Preclinical Preceptorship Fair will be on Tuesday, Jan. 24, 2017 from 5:00 PM -7:00 PM at Levin Hall.</w:t>
            </w:r>
          </w:p>
          <w:p w14:paraId="02198E38" w14:textId="77777777" w:rsidR="00193016" w:rsidRPr="00193016" w:rsidRDefault="00193016" w:rsidP="00193016">
            <w:pPr>
              <w:rPr>
                <w:rFonts w:ascii="Calibri Light" w:hAnsi="Calibri Light"/>
                <w:noProof/>
                <w:sz w:val="20"/>
              </w:rPr>
            </w:pPr>
          </w:p>
          <w:p w14:paraId="1DC6546F" w14:textId="77777777" w:rsidR="00193016" w:rsidRDefault="00193016" w:rsidP="00D64337">
            <w:pPr>
              <w:rPr>
                <w:rFonts w:ascii="Calibri Light" w:hAnsi="Calibri Light"/>
                <w:noProof/>
                <w:sz w:val="20"/>
              </w:rPr>
            </w:pPr>
            <w:r w:rsidRPr="00D64337">
              <w:rPr>
                <w:rFonts w:ascii="Calibri Light" w:hAnsi="Calibri Light"/>
                <w:noProof/>
                <w:sz w:val="20"/>
              </w:rPr>
              <w:t>The POM3 &amp; POM4 combined dinner will be on Wednesday, January 25, 2017.  Program begins at 6:00pm at the Double Tree Hotel in Houston.</w:t>
            </w:r>
          </w:p>
          <w:p w14:paraId="2D02D958" w14:textId="77777777" w:rsidR="00D64337" w:rsidRPr="00D64337" w:rsidRDefault="00D64337" w:rsidP="00D64337">
            <w:pPr>
              <w:rPr>
                <w:rFonts w:ascii="Calibri Light" w:hAnsi="Calibri Light"/>
                <w:noProof/>
                <w:sz w:val="20"/>
              </w:rPr>
            </w:pPr>
            <w:bookmarkStart w:id="0" w:name="_GoBack"/>
            <w:bookmarkEnd w:id="0"/>
          </w:p>
          <w:p w14:paraId="42791E3C" w14:textId="77777777" w:rsidR="00193016" w:rsidRDefault="00193016" w:rsidP="00193016">
            <w:pPr>
              <w:rPr>
                <w:rFonts w:ascii="Calibri Light" w:hAnsi="Calibri Light"/>
                <w:b/>
                <w:noProof/>
                <w:sz w:val="20"/>
              </w:rPr>
            </w:pPr>
            <w:r>
              <w:rPr>
                <w:rFonts w:ascii="Calibri Light" w:hAnsi="Calibri Light"/>
                <w:b/>
                <w:noProof/>
                <w:sz w:val="20"/>
              </w:rPr>
              <w:t>OEA</w:t>
            </w:r>
          </w:p>
          <w:p w14:paraId="6E740729" w14:textId="7429A821" w:rsidR="00193016" w:rsidRDefault="00193016" w:rsidP="00193016">
            <w:pPr>
              <w:rPr>
                <w:rFonts w:ascii="Calibri Light" w:hAnsi="Calibri Light"/>
                <w:noProof/>
                <w:sz w:val="20"/>
              </w:rPr>
            </w:pPr>
            <w:r w:rsidRPr="00193016">
              <w:rPr>
                <w:rFonts w:ascii="Calibri Light" w:hAnsi="Calibri Light"/>
                <w:noProof/>
                <w:sz w:val="20"/>
              </w:rPr>
              <w:t>The LCME is looking to nominate student members</w:t>
            </w:r>
            <w:r>
              <w:rPr>
                <w:rFonts w:ascii="Calibri Light" w:hAnsi="Calibri Light"/>
                <w:noProof/>
                <w:sz w:val="20"/>
              </w:rPr>
              <w:t xml:space="preserve">. Please submit suggestions to Dr. Rowen at </w:t>
            </w:r>
            <w:hyperlink r:id="rId13" w:history="1">
              <w:r w:rsidRPr="003D362C">
                <w:rPr>
                  <w:rStyle w:val="Hyperlink"/>
                  <w:rFonts w:ascii="Calibri Light" w:hAnsi="Calibri Light"/>
                  <w:noProof/>
                  <w:sz w:val="20"/>
                </w:rPr>
                <w:t>jrowen@utmb.edu</w:t>
              </w:r>
            </w:hyperlink>
            <w:r>
              <w:rPr>
                <w:rFonts w:ascii="Calibri Light" w:hAnsi="Calibri Light"/>
                <w:noProof/>
                <w:sz w:val="20"/>
              </w:rPr>
              <w:t xml:space="preserve">. Details about the process may be found here: </w:t>
            </w:r>
            <w:hyperlink r:id="rId14" w:history="1">
              <w:r w:rsidRPr="003D362C">
                <w:rPr>
                  <w:rStyle w:val="Hyperlink"/>
                  <w:rFonts w:ascii="Calibri Light" w:hAnsi="Calibri Light"/>
                  <w:noProof/>
                  <w:sz w:val="20"/>
                </w:rPr>
                <w:t>http://lcme.org/lcme-student-member-nominations-academic-year-2017-18/</w:t>
              </w:r>
            </w:hyperlink>
          </w:p>
          <w:p w14:paraId="7D23E821" w14:textId="77777777" w:rsidR="00193016" w:rsidRDefault="00193016" w:rsidP="00193016">
            <w:pPr>
              <w:rPr>
                <w:rFonts w:ascii="Calibri Light" w:hAnsi="Calibri Light"/>
                <w:noProof/>
                <w:sz w:val="20"/>
              </w:rPr>
            </w:pPr>
          </w:p>
          <w:p w14:paraId="1114A1F2" w14:textId="77777777" w:rsidR="00193016" w:rsidRDefault="00193016" w:rsidP="00193016">
            <w:pPr>
              <w:rPr>
                <w:rFonts w:ascii="Calibri Light" w:hAnsi="Calibri Light"/>
                <w:b/>
                <w:noProof/>
                <w:sz w:val="20"/>
              </w:rPr>
            </w:pPr>
            <w:r>
              <w:rPr>
                <w:rFonts w:ascii="Calibri Light" w:hAnsi="Calibri Light"/>
                <w:b/>
                <w:noProof/>
                <w:sz w:val="20"/>
              </w:rPr>
              <w:t>OSAA</w:t>
            </w:r>
            <w:r w:rsidRPr="00193016">
              <w:rPr>
                <w:rFonts w:ascii="Calibri Light" w:hAnsi="Calibri Light"/>
                <w:b/>
                <w:noProof/>
                <w:sz w:val="20"/>
              </w:rPr>
              <w:t xml:space="preserve"> </w:t>
            </w:r>
          </w:p>
          <w:p w14:paraId="0373D3F2" w14:textId="6ED13D10" w:rsidR="00193016" w:rsidRDefault="00D64337" w:rsidP="00193016">
            <w:pPr>
              <w:rPr>
                <w:rFonts w:ascii="Calibri Light" w:hAnsi="Calibri Light"/>
                <w:noProof/>
                <w:sz w:val="20"/>
              </w:rPr>
            </w:pPr>
            <w:r>
              <w:rPr>
                <w:rFonts w:ascii="Calibri Light" w:hAnsi="Calibri Light"/>
                <w:noProof/>
                <w:sz w:val="20"/>
              </w:rPr>
              <w:t xml:space="preserve">OSAA </w:t>
            </w:r>
            <w:r w:rsidR="00193016" w:rsidRPr="00193016">
              <w:rPr>
                <w:rFonts w:ascii="Calibri Light" w:hAnsi="Calibri Light"/>
                <w:noProof/>
                <w:sz w:val="20"/>
              </w:rPr>
              <w:t>Re</w:t>
            </w:r>
            <w:r>
              <w:rPr>
                <w:rFonts w:ascii="Calibri Light" w:hAnsi="Calibri Light"/>
                <w:noProof/>
                <w:sz w:val="20"/>
              </w:rPr>
              <w:t>treat,</w:t>
            </w:r>
            <w:r w:rsidR="00193016">
              <w:rPr>
                <w:rFonts w:ascii="Calibri Light" w:hAnsi="Calibri Light"/>
                <w:noProof/>
                <w:sz w:val="20"/>
              </w:rPr>
              <w:t xml:space="preserve"> January 23 at Open Gates</w:t>
            </w:r>
            <w:r w:rsidR="00193016" w:rsidRPr="00193016">
              <w:rPr>
                <w:rFonts w:ascii="Calibri Light" w:hAnsi="Calibri Light"/>
                <w:noProof/>
                <w:sz w:val="20"/>
              </w:rPr>
              <w:t xml:space="preserve"> </w:t>
            </w:r>
          </w:p>
          <w:p w14:paraId="0C9E8E60" w14:textId="77777777" w:rsidR="00193016" w:rsidRDefault="00193016" w:rsidP="00193016">
            <w:pPr>
              <w:rPr>
                <w:rFonts w:ascii="Calibri Light" w:hAnsi="Calibri Light"/>
                <w:noProof/>
                <w:sz w:val="20"/>
              </w:rPr>
            </w:pPr>
            <w:r w:rsidRPr="00193016">
              <w:rPr>
                <w:rFonts w:ascii="Calibri Light" w:hAnsi="Calibri Light"/>
                <w:noProof/>
                <w:sz w:val="20"/>
              </w:rPr>
              <w:t xml:space="preserve">Speakers: </w:t>
            </w:r>
          </w:p>
          <w:p w14:paraId="64FE4E0B" w14:textId="77777777" w:rsidR="00193016" w:rsidRDefault="00193016" w:rsidP="00193016">
            <w:pPr>
              <w:rPr>
                <w:rFonts w:ascii="Calibri Light" w:hAnsi="Calibri Light"/>
                <w:noProof/>
                <w:sz w:val="20"/>
              </w:rPr>
            </w:pPr>
            <w:r w:rsidRPr="00193016">
              <w:rPr>
                <w:rFonts w:ascii="Calibri Light" w:hAnsi="Calibri Light"/>
                <w:noProof/>
                <w:sz w:val="20"/>
              </w:rPr>
              <w:t>Vic Sierpina, M</w:t>
            </w:r>
            <w:r>
              <w:rPr>
                <w:rFonts w:ascii="Calibri Light" w:hAnsi="Calibri Light"/>
                <w:noProof/>
                <w:sz w:val="20"/>
              </w:rPr>
              <w:t xml:space="preserve">D: 14 Foods to Change Your Life </w:t>
            </w:r>
          </w:p>
          <w:p w14:paraId="5E2C39FC" w14:textId="0B04E799" w:rsidR="00193016" w:rsidRDefault="00193016" w:rsidP="00193016">
            <w:pPr>
              <w:rPr>
                <w:rFonts w:ascii="Calibri Light" w:hAnsi="Calibri Light"/>
                <w:noProof/>
                <w:sz w:val="20"/>
              </w:rPr>
            </w:pPr>
            <w:r>
              <w:rPr>
                <w:rFonts w:ascii="Calibri Light" w:hAnsi="Calibri Light"/>
                <w:noProof/>
                <w:sz w:val="20"/>
              </w:rPr>
              <w:t>Faith Robin: Wellness Wheels</w:t>
            </w:r>
            <w:r w:rsidRPr="00193016">
              <w:rPr>
                <w:rFonts w:ascii="Calibri Light" w:hAnsi="Calibri Light"/>
                <w:noProof/>
                <w:sz w:val="20"/>
              </w:rPr>
              <w:t xml:space="preserve"> </w:t>
            </w:r>
          </w:p>
          <w:p w14:paraId="658D3ACA" w14:textId="5E5977FC" w:rsidR="00193016" w:rsidRDefault="00193016" w:rsidP="00193016">
            <w:pPr>
              <w:rPr>
                <w:rFonts w:ascii="Calibri Light" w:hAnsi="Calibri Light"/>
                <w:noProof/>
                <w:sz w:val="20"/>
              </w:rPr>
            </w:pPr>
            <w:r>
              <w:rPr>
                <w:rFonts w:ascii="Calibri Light" w:hAnsi="Calibri Light"/>
                <w:noProof/>
                <w:sz w:val="20"/>
              </w:rPr>
              <w:t>Era Buck, PhD: Perceptions</w:t>
            </w:r>
          </w:p>
          <w:p w14:paraId="51FF04F3" w14:textId="77777777" w:rsidR="00193016" w:rsidRDefault="00193016" w:rsidP="00193016">
            <w:pPr>
              <w:rPr>
                <w:rFonts w:ascii="Calibri Light" w:hAnsi="Calibri Light"/>
                <w:noProof/>
                <w:sz w:val="20"/>
              </w:rPr>
            </w:pPr>
          </w:p>
          <w:p w14:paraId="6DD5D8BC" w14:textId="34328811" w:rsidR="00193016" w:rsidRDefault="00193016" w:rsidP="00193016">
            <w:pPr>
              <w:rPr>
                <w:rFonts w:ascii="Calibri Light" w:hAnsi="Calibri Light"/>
                <w:b/>
                <w:noProof/>
                <w:sz w:val="20"/>
              </w:rPr>
            </w:pPr>
            <w:r>
              <w:rPr>
                <w:rFonts w:ascii="Calibri Light" w:hAnsi="Calibri Light"/>
                <w:b/>
                <w:noProof/>
                <w:sz w:val="20"/>
              </w:rPr>
              <w:t>OSA</w:t>
            </w:r>
          </w:p>
          <w:p w14:paraId="119AC57A" w14:textId="299AB4A4" w:rsidR="00193016" w:rsidRDefault="00193016" w:rsidP="00193016">
            <w:pPr>
              <w:rPr>
                <w:rFonts w:ascii="Calibri Light" w:hAnsi="Calibri Light"/>
                <w:noProof/>
                <w:sz w:val="20"/>
              </w:rPr>
            </w:pPr>
            <w:r w:rsidRPr="00193016">
              <w:rPr>
                <w:rFonts w:ascii="Calibri Light" w:hAnsi="Calibri Light"/>
                <w:noProof/>
                <w:sz w:val="20"/>
              </w:rPr>
              <w:t xml:space="preserve">OCS participated in the weekend visits by </w:t>
            </w:r>
            <w:r>
              <w:rPr>
                <w:rFonts w:ascii="Calibri Light" w:hAnsi="Calibri Light"/>
                <w:noProof/>
                <w:sz w:val="20"/>
              </w:rPr>
              <w:t>prospective medical students.</w:t>
            </w:r>
            <w:r w:rsidRPr="00193016">
              <w:rPr>
                <w:rFonts w:ascii="Calibri Light" w:hAnsi="Calibri Light"/>
                <w:noProof/>
                <w:sz w:val="20"/>
              </w:rPr>
              <w:t xml:space="preserve"> At</w:t>
            </w:r>
            <w:r>
              <w:rPr>
                <w:rFonts w:ascii="Calibri Light" w:hAnsi="Calibri Light"/>
                <w:noProof/>
                <w:sz w:val="20"/>
              </w:rPr>
              <w:t>tendees were able to have hands-</w:t>
            </w:r>
            <w:r w:rsidRPr="00193016">
              <w:rPr>
                <w:rFonts w:ascii="Calibri Light" w:hAnsi="Calibri Light"/>
                <w:noProof/>
                <w:sz w:val="20"/>
              </w:rPr>
              <w:t>on</w:t>
            </w:r>
            <w:r>
              <w:rPr>
                <w:rFonts w:ascii="Calibri Light" w:hAnsi="Calibri Light"/>
                <w:noProof/>
                <w:sz w:val="20"/>
              </w:rPr>
              <w:t xml:space="preserve"> experiences</w:t>
            </w:r>
            <w:r w:rsidRPr="00193016">
              <w:rPr>
                <w:rFonts w:ascii="Calibri Light" w:hAnsi="Calibri Light"/>
                <w:noProof/>
                <w:sz w:val="20"/>
              </w:rPr>
              <w:t xml:space="preserve"> with the simulators and to interact with SPs</w:t>
            </w:r>
            <w:r>
              <w:rPr>
                <w:rFonts w:ascii="Calibri Light" w:hAnsi="Calibri Light"/>
                <w:noProof/>
                <w:sz w:val="20"/>
              </w:rPr>
              <w:t>.</w:t>
            </w:r>
          </w:p>
          <w:p w14:paraId="2F10CBB9" w14:textId="77777777" w:rsidR="00193016" w:rsidRDefault="00193016" w:rsidP="00193016">
            <w:pPr>
              <w:rPr>
                <w:rFonts w:ascii="Calibri Light" w:hAnsi="Calibri Light"/>
                <w:noProof/>
                <w:sz w:val="20"/>
              </w:rPr>
            </w:pPr>
          </w:p>
          <w:p w14:paraId="3264515F" w14:textId="77777777" w:rsidR="00193016" w:rsidRDefault="00193016" w:rsidP="00193016">
            <w:pPr>
              <w:rPr>
                <w:rFonts w:ascii="Calibri Light" w:hAnsi="Calibri Light"/>
                <w:b/>
                <w:noProof/>
                <w:sz w:val="20"/>
              </w:rPr>
            </w:pPr>
            <w:r>
              <w:rPr>
                <w:rFonts w:ascii="Calibri Light" w:hAnsi="Calibri Light"/>
                <w:b/>
                <w:noProof/>
                <w:sz w:val="20"/>
              </w:rPr>
              <w:t>IMO</w:t>
            </w:r>
          </w:p>
          <w:p w14:paraId="4D928932" w14:textId="7A0437CE" w:rsidR="00193016" w:rsidRPr="00193016" w:rsidRDefault="0000150E" w:rsidP="00193016">
            <w:pPr>
              <w:rPr>
                <w:rFonts w:ascii="Calibri Light" w:hAnsi="Calibri Light"/>
                <w:noProof/>
                <w:sz w:val="20"/>
              </w:rPr>
            </w:pPr>
            <w:r>
              <w:rPr>
                <w:rFonts w:ascii="Calibri Light" w:hAnsi="Calibri Light"/>
                <w:noProof/>
                <w:sz w:val="20"/>
              </w:rPr>
              <w:t xml:space="preserve">“What’s Wrong With Warren,” </w:t>
            </w:r>
            <w:r w:rsidR="00193016" w:rsidRPr="00193016">
              <w:rPr>
                <w:rFonts w:ascii="Calibri Light" w:hAnsi="Calibri Light"/>
                <w:noProof/>
                <w:sz w:val="20"/>
              </w:rPr>
              <w:t>an interprofessional learning opportunity for students in the SoM, SoN, SHP and the GSBS was implemented successfully. Special thanks to Sarah Dolezal and the rest of the IMO for all their hard work. Good luck to Dana Wyatt,</w:t>
            </w:r>
            <w:r w:rsidR="00193016">
              <w:rPr>
                <w:rFonts w:ascii="Calibri Light" w:hAnsi="Calibri Light"/>
                <w:noProof/>
                <w:sz w:val="20"/>
              </w:rPr>
              <w:t xml:space="preserve"> who is leaving IMO to pursue a</w:t>
            </w:r>
            <w:r w:rsidR="00193016" w:rsidRPr="00193016">
              <w:rPr>
                <w:rFonts w:ascii="Calibri Light" w:hAnsi="Calibri Light"/>
                <w:noProof/>
                <w:sz w:val="20"/>
              </w:rPr>
              <w:t xml:space="preserve"> position as a Fellowship Coordinator in Cardiology</w:t>
            </w:r>
            <w:r w:rsidR="00193016">
              <w:rPr>
                <w:rFonts w:ascii="Calibri Light" w:hAnsi="Calibri Light"/>
                <w:noProof/>
                <w:sz w:val="20"/>
              </w:rPr>
              <w:t>.</w:t>
            </w:r>
          </w:p>
          <w:p w14:paraId="218EF7F2" w14:textId="78C9BD67" w:rsidR="00193016" w:rsidRPr="00193016" w:rsidRDefault="00193016" w:rsidP="00193016">
            <w:pPr>
              <w:rPr>
                <w:rFonts w:ascii="Calibri Light" w:hAnsi="Calibri Light"/>
                <w:noProof/>
                <w:sz w:val="20"/>
              </w:rPr>
            </w:pPr>
          </w:p>
        </w:tc>
        <w:tc>
          <w:tcPr>
            <w:tcW w:w="5940" w:type="dxa"/>
            <w:gridSpan w:val="2"/>
          </w:tcPr>
          <w:p w14:paraId="04CAC520" w14:textId="77777777" w:rsidR="008F3550" w:rsidRDefault="008F3550" w:rsidP="00A83199">
            <w:pPr>
              <w:rPr>
                <w:rFonts w:asciiTheme="majorHAnsi" w:hAnsiTheme="majorHAnsi" w:cs="Arial"/>
                <w:b/>
                <w:bCs/>
                <w:spacing w:val="-2"/>
                <w:szCs w:val="20"/>
              </w:rPr>
            </w:pPr>
          </w:p>
          <w:p w14:paraId="71F917AA" w14:textId="17B6CED6" w:rsidR="00BE01D0" w:rsidRDefault="00214F6F" w:rsidP="00BE01D0">
            <w:pPr>
              <w:rPr>
                <w:rFonts w:asciiTheme="majorHAnsi" w:hAnsiTheme="majorHAnsi" w:cs="Arial"/>
                <w:b/>
                <w:bCs/>
                <w:spacing w:val="-2"/>
                <w:szCs w:val="20"/>
              </w:rPr>
            </w:pPr>
            <w:r>
              <w:rPr>
                <w:rFonts w:asciiTheme="majorHAnsi" w:hAnsiTheme="majorHAnsi" w:cs="Arial"/>
                <w:b/>
                <w:bCs/>
                <w:spacing w:val="-2"/>
                <w:szCs w:val="20"/>
              </w:rPr>
              <w:t>UTMB priorities for the 85</w:t>
            </w:r>
            <w:r w:rsidRPr="00EE4C13">
              <w:rPr>
                <w:rFonts w:asciiTheme="majorHAnsi" w:hAnsiTheme="majorHAnsi" w:cs="Arial"/>
                <w:b/>
                <w:bCs/>
                <w:spacing w:val="-2"/>
                <w:szCs w:val="20"/>
              </w:rPr>
              <w:t>th</w:t>
            </w:r>
            <w:r>
              <w:rPr>
                <w:rFonts w:asciiTheme="majorHAnsi" w:hAnsiTheme="majorHAnsi" w:cs="Arial"/>
                <w:b/>
                <w:bCs/>
                <w:spacing w:val="-2"/>
                <w:szCs w:val="20"/>
              </w:rPr>
              <w:t xml:space="preserve"> Texas Legislature</w:t>
            </w:r>
            <w:r w:rsidR="00BE01D0">
              <w:rPr>
                <w:rFonts w:asciiTheme="majorHAnsi" w:hAnsiTheme="majorHAnsi" w:cs="Arial"/>
                <w:b/>
                <w:bCs/>
                <w:spacing w:val="-2"/>
                <w:szCs w:val="20"/>
              </w:rPr>
              <w:t>:</w:t>
            </w:r>
          </w:p>
          <w:p w14:paraId="3A732A52" w14:textId="64FE12FB" w:rsidR="00BE01D0" w:rsidRDefault="00214F6F" w:rsidP="000B7007">
            <w:pPr>
              <w:rPr>
                <w:rFonts w:ascii="Calibri Light" w:hAnsi="Calibri Light"/>
                <w:sz w:val="20"/>
                <w:szCs w:val="20"/>
              </w:rPr>
            </w:pPr>
            <w:r w:rsidRPr="00214F6F">
              <w:rPr>
                <w:rFonts w:ascii="Calibri Light" w:hAnsi="Calibri Light" w:cs="Arial"/>
                <w:sz w:val="20"/>
                <w:szCs w:val="20"/>
              </w:rPr>
              <w:t>The 85</w:t>
            </w:r>
            <w:r w:rsidRPr="00EE4C13">
              <w:rPr>
                <w:rFonts w:ascii="Calibri Light" w:hAnsi="Calibri Light" w:cs="Arial"/>
                <w:sz w:val="20"/>
                <w:szCs w:val="20"/>
              </w:rPr>
              <w:t>th</w:t>
            </w:r>
            <w:r w:rsidRPr="00214F6F">
              <w:rPr>
                <w:rFonts w:ascii="Calibri Light" w:hAnsi="Calibri Light" w:cs="Arial"/>
                <w:sz w:val="20"/>
                <w:szCs w:val="20"/>
              </w:rPr>
              <w:t> Texas Legislature got underway on Jan. 10. In addition to working with partner agencies such as the Texas Department of Criminal Justice to provide information for their requests, UTMB will be focused on four major priorities this session: (1) restoration of a requested 4 percent reduction in General Revenue Funding for 2018-2019; (2) conversion of existing health system funding to a more predictable Hospital Formula; (3) restoration of Formula Funding for Education, Research and Infrastructure to FY00-01 levels; and (4) an increase in Infectious Disease funding. Please remember that university employees and students are welcome to participate in the political process, but they cannot use UTMB’s name or resources (including work time, information resources or office supplies) to do so. For more information on this year’s session, visit </w:t>
            </w:r>
            <w:hyperlink r:id="rId15" w:history="1">
              <w:r w:rsidRPr="00975BF5">
                <w:rPr>
                  <w:rFonts w:ascii="Calibri Light" w:hAnsi="Calibri Light" w:cs="Arial"/>
                  <w:color w:val="FF0000"/>
                  <w:sz w:val="20"/>
                  <w:szCs w:val="20"/>
                  <w:u w:val="single" w:color="0950D0"/>
                </w:rPr>
                <w:t>http://www.capitol.state.tx.us/</w:t>
              </w:r>
            </w:hyperlink>
            <w:r w:rsidRPr="00214F6F">
              <w:rPr>
                <w:rFonts w:ascii="Calibri Light" w:hAnsi="Calibri Light" w:cs="Arial"/>
                <w:sz w:val="20"/>
                <w:szCs w:val="20"/>
              </w:rPr>
              <w:t>. And watch for the return of Ben’s Blog, coming soon from Dr. Ben Raimer, senior vice president for Health Policy and Legislative Affairs.</w:t>
            </w:r>
          </w:p>
          <w:p w14:paraId="022B17A8" w14:textId="77777777" w:rsidR="00214F6F" w:rsidRPr="00214F6F" w:rsidRDefault="00214F6F" w:rsidP="000B7007">
            <w:pPr>
              <w:rPr>
                <w:rFonts w:ascii="Calibri Light" w:hAnsi="Calibri Light"/>
                <w:sz w:val="20"/>
                <w:szCs w:val="20"/>
              </w:rPr>
            </w:pPr>
          </w:p>
          <w:p w14:paraId="6F2B6088" w14:textId="41E4B391" w:rsidR="00BE01D0" w:rsidRPr="005D163A" w:rsidRDefault="00214F6F"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Check out the latest official UTMB facts and figures</w:t>
            </w:r>
            <w:r w:rsidR="00BE01D0" w:rsidRPr="005D163A">
              <w:rPr>
                <w:rFonts w:asciiTheme="majorHAnsi" w:eastAsia="Times New Roman" w:hAnsiTheme="majorHAnsi" w:cs="Arial"/>
                <w:b/>
                <w:color w:val="000000" w:themeColor="text1"/>
                <w:szCs w:val="20"/>
              </w:rPr>
              <w:t xml:space="preserve">:  </w:t>
            </w:r>
          </w:p>
          <w:p w14:paraId="565A14DE" w14:textId="3357E00D" w:rsidR="004A48A1" w:rsidRDefault="00214F6F" w:rsidP="00BE01D0">
            <w:pPr>
              <w:rPr>
                <w:rFonts w:ascii="Calibri Light" w:hAnsi="Calibri Light" w:cs="Arial"/>
                <w:sz w:val="20"/>
                <w:szCs w:val="20"/>
              </w:rPr>
            </w:pPr>
            <w:r w:rsidRPr="00536B2A">
              <w:rPr>
                <w:rFonts w:ascii="Calibri Light" w:hAnsi="Calibri Light" w:cs="Arial"/>
                <w:sz w:val="20"/>
                <w:szCs w:val="20"/>
              </w:rPr>
              <w:t>The FY16 Data Reference Card is now available online at </w:t>
            </w:r>
            <w:hyperlink r:id="rId16" w:history="1">
              <w:r w:rsidRPr="00975BF5">
                <w:rPr>
                  <w:rFonts w:ascii="Calibri Light" w:hAnsi="Calibri Light" w:cs="Arial"/>
                  <w:color w:val="FF0000"/>
                  <w:sz w:val="20"/>
                  <w:szCs w:val="20"/>
                  <w:u w:val="single" w:color="6D3883"/>
                </w:rPr>
                <w:t>utmb.edu/business</w:t>
              </w:r>
            </w:hyperlink>
            <w:r w:rsidRPr="00536B2A">
              <w:rPr>
                <w:rFonts w:ascii="Calibri Light" w:hAnsi="Calibri Light" w:cs="Arial"/>
                <w:sz w:val="20"/>
                <w:szCs w:val="20"/>
              </w:rPr>
              <w:t>. Want printed copies? Contact the Business and Finance administrative office at 409-266-2006 or </w:t>
            </w:r>
            <w:hyperlink r:id="rId17" w:history="1">
              <w:r w:rsidRPr="00975BF5">
                <w:rPr>
                  <w:rFonts w:ascii="Calibri Light" w:hAnsi="Calibri Light" w:cs="Arial"/>
                  <w:color w:val="FF0000"/>
                  <w:sz w:val="20"/>
                  <w:szCs w:val="20"/>
                  <w:u w:val="single" w:color="6D3883"/>
                </w:rPr>
                <w:t>Business.Finance@utmb.edu</w:t>
              </w:r>
            </w:hyperlink>
            <w:r w:rsidRPr="00536B2A">
              <w:rPr>
                <w:rFonts w:ascii="Calibri Light" w:hAnsi="Calibri Light" w:cs="Arial"/>
                <w:sz w:val="20"/>
                <w:szCs w:val="20"/>
              </w:rPr>
              <w:t>.</w:t>
            </w:r>
          </w:p>
          <w:p w14:paraId="7D4568C2" w14:textId="77777777" w:rsidR="00536B2A" w:rsidRPr="00536B2A" w:rsidRDefault="00536B2A" w:rsidP="00BE01D0">
            <w:pPr>
              <w:rPr>
                <w:rFonts w:ascii="Calibri Light" w:hAnsi="Calibri Light" w:cs="Arial"/>
                <w:sz w:val="20"/>
                <w:szCs w:val="20"/>
              </w:rPr>
            </w:pPr>
          </w:p>
          <w:p w14:paraId="58DF71C6" w14:textId="673A2FC9" w:rsidR="00BE01D0" w:rsidRPr="005D163A" w:rsidRDefault="00536B2A"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Newest edition of The Road Ahead now available</w:t>
            </w:r>
          </w:p>
          <w:p w14:paraId="0F1C8CB4" w14:textId="6DD0F408" w:rsidR="00D12C2F" w:rsidRPr="004C3BE1" w:rsidRDefault="00EE4C13" w:rsidP="00BE01D0">
            <w:pPr>
              <w:rPr>
                <w:rFonts w:ascii="Calibri Light" w:hAnsi="Calibri Light" w:cs="Arial"/>
                <w:sz w:val="20"/>
                <w:szCs w:val="20"/>
              </w:rPr>
            </w:pPr>
            <w:r w:rsidRPr="004C3BE1">
              <w:rPr>
                <w:rFonts w:ascii="Calibri Light" w:hAnsi="Calibri Light" w:cs="Arial"/>
                <w:sz w:val="20"/>
                <w:szCs w:val="20"/>
              </w:rPr>
              <w:t>The 2017-2019 update of The Road Ahead is now available. The Road Ahead represents UTMB's broad vision and priorities and is the result of on-going and long-term planning by executive leadership, with key input from the UTMB community. Managers are encouraged to share The Road Ahead with their teams, using the Manager Tool Kit available on the website. For more information about The Road Ahead, please visit </w:t>
            </w:r>
            <w:hyperlink r:id="rId18" w:history="1">
              <w:r w:rsidRPr="00975BF5">
                <w:rPr>
                  <w:rFonts w:ascii="Calibri Light" w:hAnsi="Calibri Light" w:cs="Arial"/>
                  <w:bCs/>
                  <w:color w:val="FF0000"/>
                  <w:sz w:val="20"/>
                  <w:szCs w:val="20"/>
                  <w:u w:val="single" w:color="6B006D"/>
                </w:rPr>
                <w:t>www.utmb.edu/strategic_vision</w:t>
              </w:r>
            </w:hyperlink>
            <w:r w:rsidRPr="00975BF5">
              <w:rPr>
                <w:rFonts w:ascii="Calibri Light" w:hAnsi="Calibri Light" w:cs="Arial"/>
                <w:bCs/>
                <w:color w:val="FF0000"/>
                <w:sz w:val="20"/>
                <w:szCs w:val="20"/>
              </w:rPr>
              <w:t>.</w:t>
            </w:r>
          </w:p>
          <w:p w14:paraId="554E8BB6" w14:textId="77777777" w:rsidR="004A48A1" w:rsidRDefault="004A48A1" w:rsidP="00BE01D0">
            <w:pPr>
              <w:rPr>
                <w:rFonts w:ascii="Calibri Light" w:hAnsi="Calibri Light" w:cs="Arial"/>
                <w:sz w:val="20"/>
                <w:szCs w:val="20"/>
              </w:rPr>
            </w:pPr>
          </w:p>
          <w:p w14:paraId="4152B968" w14:textId="1C8EB592" w:rsidR="00D12C2F" w:rsidRPr="005D163A" w:rsidRDefault="004C3BE1"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New Employee Advisory Council officers elected</w:t>
            </w:r>
            <w:r w:rsidR="00D12C2F" w:rsidRPr="005D163A">
              <w:rPr>
                <w:rFonts w:asciiTheme="majorHAnsi" w:eastAsia="Times New Roman" w:hAnsiTheme="majorHAnsi" w:cs="Arial"/>
                <w:b/>
                <w:color w:val="000000" w:themeColor="text1"/>
                <w:szCs w:val="20"/>
              </w:rPr>
              <w:t xml:space="preserve">:  </w:t>
            </w:r>
          </w:p>
          <w:p w14:paraId="27A5A0FA" w14:textId="78842816" w:rsidR="004A48A1" w:rsidRPr="004C3BE1" w:rsidRDefault="004C3BE1" w:rsidP="005D27C3">
            <w:pPr>
              <w:rPr>
                <w:rFonts w:ascii="Calibri Light" w:hAnsi="Calibri Light" w:cs="Arial"/>
                <w:color w:val="0C36A5"/>
                <w:sz w:val="20"/>
                <w:szCs w:val="20"/>
              </w:rPr>
            </w:pPr>
            <w:r w:rsidRPr="004C3BE1">
              <w:rPr>
                <w:rFonts w:ascii="Calibri Light" w:hAnsi="Calibri Light" w:cs="Arial"/>
                <w:sz w:val="20"/>
                <w:szCs w:val="20"/>
              </w:rPr>
              <w:t>Congratulations to the newly elected officers of the Employee Advisory Council: </w:t>
            </w:r>
            <w:r w:rsidRPr="004C3BE1">
              <w:rPr>
                <w:rFonts w:ascii="Calibri Light" w:hAnsi="Calibri Light" w:cs="Arial"/>
                <w:bCs/>
                <w:sz w:val="20"/>
                <w:szCs w:val="20"/>
              </w:rPr>
              <w:t>Tilly Clark </w:t>
            </w:r>
            <w:r w:rsidRPr="004C3BE1">
              <w:rPr>
                <w:rFonts w:ascii="Calibri Light" w:hAnsi="Calibri Light" w:cs="Arial"/>
                <w:sz w:val="20"/>
                <w:szCs w:val="20"/>
              </w:rPr>
              <w:t>(representing Institutional Support) is the new EAC chair, </w:t>
            </w:r>
            <w:r w:rsidRPr="004C3BE1">
              <w:rPr>
                <w:rFonts w:ascii="Calibri Light" w:hAnsi="Calibri Light" w:cs="Arial"/>
                <w:bCs/>
                <w:sz w:val="20"/>
                <w:szCs w:val="20"/>
              </w:rPr>
              <w:t>Dawn Meyer </w:t>
            </w:r>
            <w:r w:rsidRPr="004C3BE1">
              <w:rPr>
                <w:rFonts w:ascii="Calibri Light" w:hAnsi="Calibri Light" w:cs="Arial"/>
                <w:sz w:val="20"/>
                <w:szCs w:val="20"/>
              </w:rPr>
              <w:t>(representing Hospitals and Clinics) is vice chair, </w:t>
            </w:r>
            <w:r w:rsidRPr="004C3BE1">
              <w:rPr>
                <w:rFonts w:ascii="Calibri Light" w:hAnsi="Calibri Light" w:cs="Arial"/>
                <w:bCs/>
                <w:sz w:val="20"/>
                <w:szCs w:val="20"/>
              </w:rPr>
              <w:t>Lori DeWillis</w:t>
            </w:r>
            <w:r w:rsidRPr="004C3BE1">
              <w:rPr>
                <w:rFonts w:ascii="Calibri Light" w:hAnsi="Calibri Light" w:cs="Arial"/>
                <w:sz w:val="20"/>
                <w:szCs w:val="20"/>
              </w:rPr>
              <w:t> (representing Academic Enterprise) is vice chair of operations, and </w:t>
            </w:r>
            <w:r w:rsidRPr="004C3BE1">
              <w:rPr>
                <w:rFonts w:ascii="Calibri Light" w:hAnsi="Calibri Light" w:cs="Arial"/>
                <w:bCs/>
                <w:sz w:val="20"/>
                <w:szCs w:val="20"/>
              </w:rPr>
              <w:t>Truc Phuong Tran</w:t>
            </w:r>
            <w:r w:rsidRPr="004C3BE1">
              <w:rPr>
                <w:rFonts w:ascii="Calibri Light" w:hAnsi="Calibri Light" w:cs="Arial"/>
                <w:sz w:val="20"/>
                <w:szCs w:val="20"/>
              </w:rPr>
              <w:t> (representing Institutional Support) is vice chair of communications. Officers are elected by their EAC peers and are appointed for one-year terms. The EAC is an elected council committed to improving communication between leadership and Classified, Administrative &amp; Professional, and Non-Teaching staff, while fostering a positive and collaborative work environment. For more information about the EAC and a list of all members representing Academic Enterprise, Correctional Managed Care, Hospitals and Clinics and Institutional Support, visit </w:t>
            </w:r>
            <w:hyperlink r:id="rId19" w:history="1">
              <w:r w:rsidRPr="00975BF5">
                <w:rPr>
                  <w:rFonts w:ascii="Calibri Light" w:hAnsi="Calibri Light" w:cs="Arial"/>
                  <w:color w:val="FF0000"/>
                  <w:sz w:val="20"/>
                  <w:szCs w:val="20"/>
                  <w:u w:val="single" w:color="0950D0"/>
                </w:rPr>
                <w:t>https://blogs.utmb.edu/EAC</w:t>
              </w:r>
            </w:hyperlink>
            <w:r w:rsidRPr="004C3BE1">
              <w:rPr>
                <w:rFonts w:ascii="Calibri Light" w:hAnsi="Calibri Light" w:cs="Arial"/>
                <w:sz w:val="20"/>
                <w:szCs w:val="20"/>
              </w:rPr>
              <w:t>.</w:t>
            </w:r>
          </w:p>
        </w:tc>
      </w:tr>
      <w:tr w:rsidR="009C2829" w14:paraId="2D335E2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36F194B2"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CE2445B"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3F655324"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6806B9B2" wp14:editId="650ED0EE">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0472308D" wp14:editId="2BBD4EE4">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88471D" wp14:editId="3F1CE58C">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529F06AC" wp14:editId="39CFD405">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1A280CC2"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AEC77F"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2AEC496A" w14:textId="77777777" w:rsidTr="00B57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2"/>
        </w:trPr>
        <w:tc>
          <w:tcPr>
            <w:tcW w:w="5130" w:type="dxa"/>
            <w:gridSpan w:val="3"/>
            <w:vMerge w:val="restart"/>
            <w:tcBorders>
              <w:top w:val="single" w:sz="8" w:space="0" w:color="auto"/>
              <w:left w:val="single" w:sz="8" w:space="0" w:color="auto"/>
              <w:right w:val="single" w:sz="4" w:space="0" w:color="auto"/>
            </w:tcBorders>
          </w:tcPr>
          <w:p w14:paraId="0D7E3C1B" w14:textId="77777777" w:rsidR="00D12C2F" w:rsidRDefault="00D12C2F" w:rsidP="00D12C2F">
            <w:pPr>
              <w:rPr>
                <w:rFonts w:asciiTheme="majorHAnsi" w:eastAsia="Times New Roman" w:hAnsiTheme="majorHAnsi" w:cs="Arial"/>
                <w:b/>
                <w:color w:val="000000" w:themeColor="text1"/>
                <w:szCs w:val="20"/>
              </w:rPr>
            </w:pPr>
          </w:p>
          <w:p w14:paraId="3ED4922E" w14:textId="77777777" w:rsidR="00694829" w:rsidRPr="00694829" w:rsidRDefault="00694829" w:rsidP="00D12C2F">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7BF8B54A" w14:textId="5E21FAD6" w:rsidR="00D12C2F" w:rsidRPr="005D163A" w:rsidRDefault="004C3BE1"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No-cost notary services on Galveston Campus</w:t>
            </w:r>
            <w:r w:rsidR="00D12C2F" w:rsidRPr="005D163A">
              <w:rPr>
                <w:rFonts w:asciiTheme="majorHAnsi" w:eastAsia="Times New Roman" w:hAnsiTheme="majorHAnsi" w:cs="Arial"/>
                <w:b/>
                <w:color w:val="000000" w:themeColor="text1"/>
                <w:szCs w:val="20"/>
              </w:rPr>
              <w:t xml:space="preserve">:  </w:t>
            </w:r>
          </w:p>
          <w:p w14:paraId="208EEB37" w14:textId="0BA66ACD" w:rsidR="002029B1" w:rsidRDefault="004C3BE1" w:rsidP="00A83199">
            <w:pPr>
              <w:rPr>
                <w:rFonts w:ascii="Calibri Light" w:hAnsi="Calibri Light" w:cs="Arial"/>
                <w:sz w:val="20"/>
                <w:szCs w:val="20"/>
              </w:rPr>
            </w:pPr>
            <w:r w:rsidRPr="004C3BE1">
              <w:rPr>
                <w:rFonts w:ascii="Calibri Light" w:hAnsi="Calibri Light" w:cs="Arial"/>
                <w:sz w:val="20"/>
                <w:szCs w:val="20"/>
              </w:rPr>
              <w:t>The Health Resource Center, located on the second floor of Jennie Sealy Hospital behind the information desk, is now offering notary services at no cost for patients, visitors and staff. The service is available Monday-Friday from 8 a.m. to 5 p.m. For inpatient needs, a notary can come to the unit. To request assistance or more information, contact Savannah Parks at </w:t>
            </w:r>
            <w:hyperlink r:id="rId24" w:history="1">
              <w:r w:rsidRPr="00975BF5">
                <w:rPr>
                  <w:rFonts w:ascii="Calibri Light" w:hAnsi="Calibri Light" w:cs="Arial"/>
                  <w:color w:val="FF0000"/>
                  <w:sz w:val="20"/>
                  <w:szCs w:val="20"/>
                  <w:u w:val="single" w:color="0950D0"/>
                </w:rPr>
                <w:t>sjparks@utmb.edu</w:t>
              </w:r>
            </w:hyperlink>
            <w:r w:rsidRPr="004C3BE1">
              <w:rPr>
                <w:rFonts w:ascii="Calibri Light" w:hAnsi="Calibri Light" w:cs="Arial"/>
                <w:sz w:val="20"/>
                <w:szCs w:val="20"/>
              </w:rPr>
              <w:t> or 409-266-7542.</w:t>
            </w:r>
          </w:p>
          <w:p w14:paraId="20219CC7" w14:textId="77777777" w:rsidR="004C3BE1" w:rsidRDefault="004C3BE1" w:rsidP="00A83199">
            <w:pPr>
              <w:rPr>
                <w:rFonts w:ascii="Calibri Light" w:hAnsi="Calibri Light" w:cs="Arial"/>
                <w:sz w:val="20"/>
                <w:szCs w:val="20"/>
              </w:rPr>
            </w:pPr>
          </w:p>
          <w:p w14:paraId="3B7F1AFC" w14:textId="3517923E" w:rsidR="004C3BE1" w:rsidRPr="005D163A" w:rsidRDefault="004C3BE1"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In cased you missed it—John Sealy Hospital fire recovery website</w:t>
            </w:r>
            <w:r w:rsidRPr="005D163A">
              <w:rPr>
                <w:rFonts w:asciiTheme="majorHAnsi" w:eastAsia="Times New Roman" w:hAnsiTheme="majorHAnsi" w:cs="Arial"/>
                <w:b/>
                <w:color w:val="000000" w:themeColor="text1"/>
                <w:szCs w:val="20"/>
              </w:rPr>
              <w:t xml:space="preserve">:  </w:t>
            </w:r>
          </w:p>
          <w:p w14:paraId="448849AC" w14:textId="351A93FC" w:rsidR="004C3BE1" w:rsidRDefault="004C3BE1" w:rsidP="00A83199">
            <w:pPr>
              <w:rPr>
                <w:rFonts w:ascii="Calibri Light" w:hAnsi="Calibri Light" w:cs="Arial"/>
                <w:sz w:val="20"/>
                <w:szCs w:val="20"/>
              </w:rPr>
            </w:pPr>
            <w:r w:rsidRPr="004C3BE1">
              <w:rPr>
                <w:rFonts w:ascii="Calibri Light" w:hAnsi="Calibri Light" w:cs="Arial"/>
                <w:sz w:val="20"/>
                <w:szCs w:val="20"/>
              </w:rPr>
              <w:t>A website has been created to keep employees informed about recovery efforts following the fire and smoke that damaged John Sealy Hospital and John Sealy Annex on Jan. 4. The website address is </w:t>
            </w:r>
            <w:hyperlink r:id="rId25" w:history="1">
              <w:r w:rsidRPr="00975BF5">
                <w:rPr>
                  <w:rFonts w:ascii="Calibri Light" w:hAnsi="Calibri Light" w:cs="Arial"/>
                  <w:color w:val="FF0000"/>
                  <w:sz w:val="20"/>
                  <w:szCs w:val="20"/>
                  <w:u w:val="single" w:color="0950D0"/>
                </w:rPr>
                <w:t>http://www.utmb.edu/recovery/</w:t>
              </w:r>
            </w:hyperlink>
            <w:r w:rsidRPr="00975BF5">
              <w:rPr>
                <w:rFonts w:ascii="Calibri Light" w:hAnsi="Calibri Light" w:cs="Arial"/>
                <w:color w:val="FF0000"/>
                <w:sz w:val="20"/>
                <w:szCs w:val="20"/>
              </w:rPr>
              <w:t>.</w:t>
            </w:r>
            <w:r w:rsidRPr="004C3BE1">
              <w:rPr>
                <w:rFonts w:ascii="Calibri Light" w:hAnsi="Calibri Light" w:cs="Arial"/>
                <w:sz w:val="20"/>
                <w:szCs w:val="20"/>
              </w:rPr>
              <w:t xml:space="preserve"> Dr. Callender’s latest message on the recovery is available on the site.</w:t>
            </w:r>
          </w:p>
          <w:p w14:paraId="12881444" w14:textId="77777777" w:rsidR="004C3BE1" w:rsidRDefault="004C3BE1" w:rsidP="00A83199">
            <w:pPr>
              <w:rPr>
                <w:rFonts w:ascii="Calibri Light" w:hAnsi="Calibri Light" w:cs="Arial"/>
                <w:sz w:val="20"/>
                <w:szCs w:val="20"/>
              </w:rPr>
            </w:pPr>
          </w:p>
          <w:p w14:paraId="46FDC836" w14:textId="177DAE36" w:rsidR="004C3BE1" w:rsidRPr="005D163A" w:rsidRDefault="004C3BE1"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Sneak peek at UTMB Wonders campaign</w:t>
            </w:r>
            <w:r w:rsidRPr="005D163A">
              <w:rPr>
                <w:rFonts w:asciiTheme="majorHAnsi" w:eastAsia="Times New Roman" w:hAnsiTheme="majorHAnsi" w:cs="Arial"/>
                <w:b/>
                <w:color w:val="000000" w:themeColor="text1"/>
                <w:szCs w:val="20"/>
              </w:rPr>
              <w:t xml:space="preserve">:  </w:t>
            </w:r>
          </w:p>
          <w:p w14:paraId="097E227D" w14:textId="08B0BB43" w:rsidR="004C3BE1" w:rsidRDefault="004C3BE1" w:rsidP="00A83199">
            <w:pPr>
              <w:rPr>
                <w:rFonts w:ascii="Calibri Light" w:hAnsi="Calibri Light" w:cs="Arial"/>
                <w:sz w:val="20"/>
                <w:szCs w:val="20"/>
              </w:rPr>
            </w:pPr>
            <w:r w:rsidRPr="004C3BE1">
              <w:rPr>
                <w:rFonts w:ascii="Calibri Light" w:hAnsi="Calibri Light" w:cs="Arial"/>
                <w:sz w:val="20"/>
                <w:szCs w:val="20"/>
              </w:rPr>
              <w:t>On Jan. 16, we will launch a new advertising campaign to highlight a few of the many “UTMB Wonders” happening across our campuses and in our clinics. Through television, radio and digital advertising, this campaign will help us share UTMB’s message and strengthen our brand in a region where the health care landscape has become increasingly competitive. To see the 15-second advertisements before they’re released to the general public, visit </w:t>
            </w:r>
            <w:hyperlink r:id="rId26" w:history="1">
              <w:r w:rsidR="006B1031" w:rsidRPr="00996440">
                <w:rPr>
                  <w:rStyle w:val="Hyperlink"/>
                  <w:rFonts w:ascii="Calibri Light" w:hAnsi="Calibri Light" w:cs="Arial"/>
                  <w:color w:val="FF0000"/>
                  <w:sz w:val="20"/>
                  <w:szCs w:val="20"/>
                </w:rPr>
                <w:t>utmbwonders.com/utmb-preview</w:t>
              </w:r>
            </w:hyperlink>
            <w:r w:rsidRPr="00975BF5">
              <w:rPr>
                <w:rFonts w:ascii="Calibri Light" w:hAnsi="Calibri Light" w:cs="Arial"/>
                <w:color w:val="FF0000"/>
                <w:sz w:val="20"/>
                <w:szCs w:val="20"/>
              </w:rPr>
              <w:t>.</w:t>
            </w:r>
          </w:p>
          <w:p w14:paraId="2DCC8F02" w14:textId="77777777" w:rsidR="004C3BE1" w:rsidRDefault="004C3BE1" w:rsidP="00A83199">
            <w:pPr>
              <w:rPr>
                <w:rFonts w:ascii="Calibri Light" w:hAnsi="Calibri Light" w:cs="Arial"/>
                <w:sz w:val="20"/>
                <w:szCs w:val="20"/>
              </w:rPr>
            </w:pPr>
          </w:p>
          <w:p w14:paraId="0B6407E4" w14:textId="49893A33" w:rsidR="004C3BE1" w:rsidRPr="005D163A" w:rsidRDefault="004C3BE1"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Eliminate Tobacco Use consortium survey</w:t>
            </w:r>
            <w:r w:rsidRPr="005D163A">
              <w:rPr>
                <w:rFonts w:asciiTheme="majorHAnsi" w:eastAsia="Times New Roman" w:hAnsiTheme="majorHAnsi" w:cs="Arial"/>
                <w:b/>
                <w:color w:val="000000" w:themeColor="text1"/>
                <w:szCs w:val="20"/>
              </w:rPr>
              <w:t xml:space="preserve">:  </w:t>
            </w:r>
          </w:p>
          <w:p w14:paraId="1B97033D" w14:textId="358AABFF" w:rsidR="004C3BE1" w:rsidRPr="004C3BE1" w:rsidRDefault="004C3BE1" w:rsidP="00A83199">
            <w:pPr>
              <w:rPr>
                <w:rFonts w:ascii="Calibri Light" w:hAnsi="Calibri Light"/>
                <w:sz w:val="20"/>
                <w:szCs w:val="20"/>
              </w:rPr>
            </w:pPr>
            <w:r w:rsidRPr="004C3BE1">
              <w:rPr>
                <w:rFonts w:ascii="Calibri Light" w:hAnsi="Calibri Light" w:cs="Arial"/>
                <w:sz w:val="20"/>
                <w:szCs w:val="20"/>
              </w:rPr>
              <w:t>Eliminate Tobacco Use (ETU) is a consortium of UT institutional representatives, led by MD Anderson and UT System, whose goal is to eliminate tobacco use at all UT institutions. Institutional leaders and representatives from all 14 institutions within The University of Texas System and key tobacco control partners are working together to discuss available strategies and preferred options for providing tobacco cessation treatment services as well as prevention and policy resources to patients, employees, students and the communities we serve. Please take a moment to help the ETU consortium better understand the impact of the ETU initiative</w:t>
            </w:r>
            <w:r w:rsidRPr="004C3BE1">
              <w:rPr>
                <w:rFonts w:ascii="Calibri Light" w:hAnsi="Calibri Light" w:cs="Arial"/>
                <w:color w:val="18376A"/>
                <w:sz w:val="20"/>
                <w:szCs w:val="20"/>
              </w:rPr>
              <w:t> </w:t>
            </w:r>
            <w:r w:rsidRPr="004C3BE1">
              <w:rPr>
                <w:rFonts w:ascii="Calibri Light" w:hAnsi="Calibri Light" w:cs="Arial"/>
                <w:sz w:val="20"/>
                <w:szCs w:val="20"/>
              </w:rPr>
              <w:t>at UTMB by taking an anonymous Student, Faculty and Staff ETU Impact Survey at </w:t>
            </w:r>
            <w:hyperlink r:id="rId27" w:history="1">
              <w:r w:rsidRPr="00975BF5">
                <w:rPr>
                  <w:rFonts w:ascii="Calibri Light" w:hAnsi="Calibri Light" w:cs="Arial"/>
                  <w:color w:val="FF0000"/>
                  <w:sz w:val="20"/>
                  <w:szCs w:val="20"/>
                  <w:u w:val="single" w:color="813B5F"/>
                </w:rPr>
                <w:t>https://redcap.mdanderson.org/surveys/?s=LHRXDWYNTE</w:t>
              </w:r>
            </w:hyperlink>
            <w:r w:rsidRPr="004C3BE1">
              <w:rPr>
                <w:rFonts w:ascii="Calibri Light" w:hAnsi="Calibri Light" w:cs="Arial"/>
                <w:sz w:val="20"/>
                <w:szCs w:val="20"/>
              </w:rPr>
              <w:t>. Survey ends Jan. 31.</w:t>
            </w:r>
          </w:p>
          <w:p w14:paraId="25E26045" w14:textId="0A5BF6CB" w:rsidR="002029B1" w:rsidRDefault="002029B1" w:rsidP="00A83199">
            <w:pPr>
              <w:rPr>
                <w:rFonts w:ascii="Calibri Light" w:hAnsi="Calibri Light"/>
                <w:sz w:val="20"/>
                <w:szCs w:val="20"/>
              </w:rPr>
            </w:pPr>
          </w:p>
          <w:p w14:paraId="07500CC2" w14:textId="231D80FD" w:rsidR="004C3BE1" w:rsidRPr="005D163A" w:rsidRDefault="004C3BE1"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Town Hall Feb. 2</w:t>
            </w:r>
            <w:r w:rsidRPr="005D163A">
              <w:rPr>
                <w:rFonts w:asciiTheme="majorHAnsi" w:eastAsia="Times New Roman" w:hAnsiTheme="majorHAnsi" w:cs="Arial"/>
                <w:b/>
                <w:color w:val="000000" w:themeColor="text1"/>
                <w:szCs w:val="20"/>
              </w:rPr>
              <w:t xml:space="preserve">:  </w:t>
            </w:r>
          </w:p>
          <w:p w14:paraId="3B2F5443" w14:textId="699C8AEE" w:rsidR="00E35816" w:rsidRPr="00B57173" w:rsidRDefault="004C3BE1" w:rsidP="00B57173">
            <w:pPr>
              <w:rPr>
                <w:rFonts w:ascii="Calibri Light" w:hAnsi="Calibri Light"/>
                <w:sz w:val="20"/>
                <w:szCs w:val="20"/>
              </w:rPr>
            </w:pPr>
            <w:r w:rsidRPr="004C3BE1">
              <w:rPr>
                <w:rFonts w:ascii="Calibri Light" w:hAnsi="Calibri Light" w:cs="Arial"/>
                <w:sz w:val="20"/>
                <w:szCs w:val="20"/>
              </w:rPr>
              <w:t>Please plan to attend Dr. Callender’s next Town Hall Feb. 2 at noon in Levin Hall on the Galveston Campus. Online viewing options also will be available. Stay tuned for more details in Weekly Relays, iUTMB and the I Am UTMB Facebook page.</w:t>
            </w:r>
          </w:p>
        </w:tc>
        <w:tc>
          <w:tcPr>
            <w:tcW w:w="5940" w:type="dxa"/>
            <w:gridSpan w:val="2"/>
            <w:tcBorders>
              <w:left w:val="single" w:sz="4" w:space="0" w:color="auto"/>
              <w:right w:val="single" w:sz="8" w:space="0" w:color="auto"/>
            </w:tcBorders>
            <w:shd w:val="clear" w:color="auto" w:fill="FFFFFF" w:themeFill="background1"/>
          </w:tcPr>
          <w:p w14:paraId="21C068C8" w14:textId="77777777" w:rsidR="00B45EDC" w:rsidRDefault="00B45EDC" w:rsidP="00B45EDC">
            <w:pPr>
              <w:rPr>
                <w:rFonts w:ascii="Calibri Light" w:hAnsi="Calibri Light" w:cs="Arial"/>
                <w:sz w:val="20"/>
                <w:szCs w:val="20"/>
              </w:rPr>
            </w:pPr>
          </w:p>
          <w:p w14:paraId="3ACA32C1" w14:textId="2B507AE3" w:rsidR="004C3BE1" w:rsidRDefault="004C3BE1" w:rsidP="004C3BE1">
            <w:pPr>
              <w:spacing w:before="120"/>
              <w:rPr>
                <w:rFonts w:ascii="Calibri Light" w:hAnsi="Calibri Light" w:cs="Arial"/>
                <w:bCs/>
                <w:color w:val="000000"/>
                <w:sz w:val="20"/>
                <w:szCs w:val="20"/>
              </w:rPr>
            </w:pPr>
            <w:r>
              <w:rPr>
                <w:noProof/>
              </w:rPr>
              <w:drawing>
                <wp:inline distT="0" distB="0" distL="0" distR="0" wp14:anchorId="673398BF" wp14:editId="4177C169">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Epic tip of the week:</w:t>
            </w:r>
            <w:r>
              <w:rPr>
                <w:rFonts w:ascii="Calibri Light" w:hAnsi="Calibri Light" w:cs="Arial"/>
                <w:bCs/>
                <w:color w:val="000000"/>
                <w:sz w:val="20"/>
                <w:szCs w:val="20"/>
              </w:rPr>
              <w:t xml:space="preserve"> </w:t>
            </w:r>
          </w:p>
          <w:p w14:paraId="170D1CAF" w14:textId="77777777" w:rsidR="002E05A2" w:rsidRDefault="00B57173" w:rsidP="00D12C2F">
            <w:pPr>
              <w:rPr>
                <w:rFonts w:ascii="Calibri Light" w:hAnsi="Calibri Light" w:cs="Arial"/>
                <w:sz w:val="20"/>
                <w:szCs w:val="20"/>
              </w:rPr>
            </w:pPr>
            <w:r w:rsidRPr="00B57173">
              <w:rPr>
                <w:rFonts w:ascii="Calibri Light" w:hAnsi="Calibri Light" w:cs="Arial"/>
                <w:sz w:val="20"/>
                <w:szCs w:val="20"/>
              </w:rPr>
              <w:t>Did you know that you can save favorite activities you frequently use under your Epic button? If you click the white star next to the activity, the next time you click on the Epic button that activity will be saved at the top of your list.</w:t>
            </w:r>
          </w:p>
          <w:p w14:paraId="6D122A81" w14:textId="77777777" w:rsidR="00B57173" w:rsidRDefault="00B57173" w:rsidP="00D12C2F">
            <w:pPr>
              <w:rPr>
                <w:rFonts w:ascii="Calibri Light" w:hAnsi="Calibri Light" w:cs="Arial"/>
                <w:sz w:val="20"/>
                <w:szCs w:val="20"/>
              </w:rPr>
            </w:pPr>
          </w:p>
          <w:p w14:paraId="6CF59B42" w14:textId="2EAB6D7B" w:rsidR="00B57173" w:rsidRDefault="00B57173" w:rsidP="00B57173">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5D48C00B" wp14:editId="4AFC4C0C">
                  <wp:extent cx="234820" cy="2296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CMC—‘Reports To’ initiative:</w:t>
            </w:r>
            <w:r>
              <w:rPr>
                <w:rFonts w:ascii="Calibri Light" w:hAnsi="Calibri Light" w:cs="Arial"/>
                <w:bCs/>
                <w:color w:val="000000"/>
                <w:sz w:val="20"/>
                <w:szCs w:val="20"/>
              </w:rPr>
              <w:t xml:space="preserve"> </w:t>
            </w:r>
          </w:p>
          <w:p w14:paraId="264F4D3C" w14:textId="0DD26806" w:rsidR="00B57173" w:rsidRDefault="00B57173" w:rsidP="00D12C2F">
            <w:pPr>
              <w:rPr>
                <w:rFonts w:ascii="Calibri Light" w:hAnsi="Calibri Light" w:cs="Arial"/>
                <w:sz w:val="20"/>
                <w:szCs w:val="20"/>
              </w:rPr>
            </w:pPr>
            <w:r w:rsidRPr="00B57173">
              <w:rPr>
                <w:rFonts w:ascii="Calibri Light" w:hAnsi="Calibri Light" w:cs="Arial"/>
                <w:sz w:val="20"/>
                <w:szCs w:val="20"/>
              </w:rPr>
              <w:t xml:space="preserve">CMC Human Resources will be working with managers this month to ensure that “Reports To” information is correct in PeopleSoft. Accurate  “Reports To” information will assist all of us in the </w:t>
            </w:r>
            <w:r>
              <w:rPr>
                <w:rFonts w:ascii="Calibri Light" w:hAnsi="Calibri Light" w:cs="Arial"/>
                <w:sz w:val="20"/>
                <w:szCs w:val="20"/>
              </w:rPr>
              <w:t xml:space="preserve">performance document creation and approvals in </w:t>
            </w:r>
            <w:r w:rsidRPr="00B57173">
              <w:rPr>
                <w:rFonts w:ascii="Calibri Light" w:hAnsi="Calibri Light" w:cs="Arial"/>
                <w:sz w:val="20"/>
                <w:szCs w:val="20"/>
              </w:rPr>
              <w:t>ePerformance and with Kronos Timekeeping. If you have questions, or think that your “Reports To” information is incorrect, please contact your local CMC HR office.</w:t>
            </w:r>
          </w:p>
          <w:p w14:paraId="4B52BF7A" w14:textId="77777777" w:rsidR="00B57173" w:rsidRDefault="00B57173" w:rsidP="00D12C2F">
            <w:pPr>
              <w:rPr>
                <w:rFonts w:ascii="Calibri Light" w:hAnsi="Calibri Light" w:cs="Arial"/>
                <w:sz w:val="20"/>
                <w:szCs w:val="20"/>
              </w:rPr>
            </w:pPr>
          </w:p>
          <w:p w14:paraId="40888C81" w14:textId="27BAF34F" w:rsidR="00B57173" w:rsidRDefault="00B57173" w:rsidP="00B57173">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28DFE85A" wp14:editId="30E19146">
                  <wp:extent cx="234820" cy="2296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CMC—All CMC trusted requestors:</w:t>
            </w:r>
            <w:r>
              <w:rPr>
                <w:rFonts w:ascii="Calibri Light" w:hAnsi="Calibri Light" w:cs="Arial"/>
                <w:bCs/>
                <w:color w:val="000000"/>
                <w:sz w:val="20"/>
                <w:szCs w:val="20"/>
              </w:rPr>
              <w:t xml:space="preserve"> </w:t>
            </w:r>
          </w:p>
          <w:p w14:paraId="5CE727BC" w14:textId="20C5622E" w:rsidR="00B57173" w:rsidRPr="00B57173" w:rsidRDefault="00B57173" w:rsidP="00B57173">
            <w:pPr>
              <w:rPr>
                <w:rFonts w:ascii="Calibri Light" w:hAnsi="Calibri Light"/>
                <w:sz w:val="20"/>
                <w:szCs w:val="20"/>
              </w:rPr>
            </w:pPr>
            <w:r w:rsidRPr="00B57173">
              <w:rPr>
                <w:rFonts w:ascii="Calibri Light" w:hAnsi="Calibri Light" w:cs="Arial"/>
                <w:sz w:val="20"/>
                <w:szCs w:val="20"/>
              </w:rPr>
              <w:t>When requesting Pearl access for providers (MD, DDS, DO, PA, NP), the professional license </w:t>
            </w:r>
            <w:r w:rsidRPr="00B57173">
              <w:rPr>
                <w:rFonts w:ascii="Calibri Light" w:hAnsi="Calibri Light" w:cs="Arial"/>
                <w:bCs/>
                <w:sz w:val="20"/>
                <w:szCs w:val="20"/>
              </w:rPr>
              <w:t>must</w:t>
            </w:r>
            <w:r w:rsidRPr="00B57173">
              <w:rPr>
                <w:rFonts w:ascii="Calibri Light" w:hAnsi="Calibri Light" w:cs="Arial"/>
                <w:sz w:val="20"/>
                <w:szCs w:val="20"/>
              </w:rPr>
              <w:t> be entered on the Tivoli request. If the professional license is not included, the request will now be ‘</w:t>
            </w:r>
            <w:r w:rsidRPr="00975BF5">
              <w:rPr>
                <w:rFonts w:ascii="Calibri" w:hAnsi="Calibri" w:cs="Arial"/>
                <w:b/>
                <w:bCs/>
                <w:sz w:val="20"/>
                <w:szCs w:val="20"/>
              </w:rPr>
              <w:t>failed</w:t>
            </w:r>
            <w:r w:rsidRPr="00B57173">
              <w:rPr>
                <w:rFonts w:ascii="Calibri Light" w:hAnsi="Calibri Light" w:cs="Arial"/>
                <w:sz w:val="20"/>
                <w:szCs w:val="20"/>
              </w:rPr>
              <w:t>’ and sent back so that you may update the request with the required information. License information is </w:t>
            </w:r>
            <w:r w:rsidRPr="00B57173">
              <w:rPr>
                <w:rFonts w:ascii="Calibri Light" w:hAnsi="Calibri Light" w:cs="Arial"/>
                <w:sz w:val="20"/>
                <w:szCs w:val="20"/>
                <w:u w:val="single"/>
              </w:rPr>
              <w:t>NOT</w:t>
            </w:r>
            <w:r w:rsidRPr="00B57173">
              <w:rPr>
                <w:rFonts w:ascii="Calibri Light" w:hAnsi="Calibri Light" w:cs="Arial"/>
                <w:sz w:val="20"/>
                <w:szCs w:val="20"/>
              </w:rPr>
              <w:t> needed for any user who is </w:t>
            </w:r>
            <w:r w:rsidRPr="00B57173">
              <w:rPr>
                <w:rFonts w:ascii="Calibri Light" w:hAnsi="Calibri Light" w:cs="Arial"/>
                <w:sz w:val="20"/>
                <w:szCs w:val="20"/>
                <w:u w:val="single"/>
              </w:rPr>
              <w:t>NOT</w:t>
            </w:r>
            <w:r w:rsidRPr="00B57173">
              <w:rPr>
                <w:rFonts w:ascii="Calibri Light" w:hAnsi="Calibri Light" w:cs="Arial"/>
                <w:sz w:val="20"/>
                <w:szCs w:val="20"/>
              </w:rPr>
              <w:t> a mid-level provider or higher (i.e. RN, LVN, etc.). This new requirement is a result of the roll-out of the Discharge Med Agreement.</w:t>
            </w:r>
          </w:p>
        </w:tc>
      </w:tr>
      <w:tr w:rsidR="00824F3C" w14:paraId="145E14D4" w14:textId="77777777" w:rsidTr="00B57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0"/>
        </w:trPr>
        <w:tc>
          <w:tcPr>
            <w:tcW w:w="5130" w:type="dxa"/>
            <w:gridSpan w:val="3"/>
            <w:vMerge/>
            <w:tcBorders>
              <w:left w:val="single" w:sz="8" w:space="0" w:color="auto"/>
              <w:right w:val="single" w:sz="4" w:space="0" w:color="auto"/>
            </w:tcBorders>
          </w:tcPr>
          <w:p w14:paraId="45C9337C"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52C8FCEE"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039C0AFC" w14:textId="6B995CEA" w:rsidR="008B7918" w:rsidRPr="00B57173" w:rsidRDefault="00B57173" w:rsidP="00694829">
            <w:pPr>
              <w:rPr>
                <w:rFonts w:ascii="Calibri" w:hAnsi="Calibri"/>
                <w:sz w:val="20"/>
                <w:szCs w:val="20"/>
              </w:rPr>
            </w:pPr>
            <w:r w:rsidRPr="00B57173">
              <w:rPr>
                <w:rFonts w:ascii="Calibri" w:hAnsi="Calibri" w:cs="Arial"/>
                <w:sz w:val="20"/>
                <w:szCs w:val="20"/>
              </w:rPr>
              <w:t>The University of Texas System Police celebrates 50 years of service in 2017. The UT System Police force was created in 1967, in the wake of the UT Tower shooting the previous year. Today, the UT System Police deploy 667 sworn police officers and 900 civilian staff members at 14 institutions across the state. At UTMB, there are 60 sworn police officers and 64 civilian staff members including public safety officers, telecommunicators, technicians and administrative staff at the three campuses.</w:t>
            </w:r>
          </w:p>
        </w:tc>
      </w:tr>
    </w:tbl>
    <w:p w14:paraId="7851D417" w14:textId="05C3C373" w:rsidR="008F7AD8" w:rsidRPr="00DC69BA" w:rsidRDefault="008F7AD8" w:rsidP="00596875">
      <w:pPr>
        <w:rPr>
          <w:rFonts w:asciiTheme="majorHAnsi" w:hAnsiTheme="majorHAnsi"/>
          <w:sz w:val="20"/>
        </w:rPr>
      </w:pPr>
    </w:p>
    <w:sectPr w:rsidR="008F7AD8" w:rsidRPr="00DC69BA"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85C0A" w14:textId="77777777" w:rsidR="006B1031" w:rsidRDefault="006B1031" w:rsidP="00874B86">
      <w:r>
        <w:separator/>
      </w:r>
    </w:p>
  </w:endnote>
  <w:endnote w:type="continuationSeparator" w:id="0">
    <w:p w14:paraId="07C7295C" w14:textId="77777777" w:rsidR="006B1031" w:rsidRDefault="006B103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6B1031" w14:paraId="59D5F7B7" w14:textId="77777777" w:rsidTr="005C40E5">
      <w:trPr>
        <w:trHeight w:val="440"/>
      </w:trPr>
      <w:tc>
        <w:tcPr>
          <w:tcW w:w="10980" w:type="dxa"/>
          <w:vAlign w:val="center"/>
        </w:tcPr>
        <w:p w14:paraId="3044C8BE" w14:textId="77777777" w:rsidR="006B1031" w:rsidRPr="00701024" w:rsidRDefault="006B1031"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08D0765" w14:textId="77777777" w:rsidR="006B1031" w:rsidRPr="00701024" w:rsidRDefault="006B103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9D236" w14:textId="77777777" w:rsidR="006B1031" w:rsidRDefault="006B1031" w:rsidP="00874B86">
      <w:r>
        <w:separator/>
      </w:r>
    </w:p>
  </w:footnote>
  <w:footnote w:type="continuationSeparator" w:id="0">
    <w:p w14:paraId="3BBA3F59" w14:textId="77777777" w:rsidR="006B1031" w:rsidRDefault="006B1031"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A651F" w14:textId="77777777" w:rsidR="006B1031" w:rsidRDefault="00D64337">
    <w:pPr>
      <w:pStyle w:val="Header"/>
    </w:pPr>
    <w:r>
      <w:rPr>
        <w:noProof/>
      </w:rPr>
      <w:pict w14:anchorId="7BB1B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DCBE9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9.75pt;visibility:visible;mso-wrap-style:square" o:bullet="t">
        <v:imagedata r:id="rId1" o:title=""/>
      </v:shape>
    </w:pict>
  </w:numPicBullet>
  <w:numPicBullet w:numPicBulletId="1">
    <w:pict>
      <v:shape id="_x0000_i1027" type="#_x0000_t75" style="width:112.5pt;height:75.75pt;visibility:visible;mso-wrap-style:square" o:bullet="t">
        <v:imagedata r:id="rId2" o:title=""/>
      </v:shape>
    </w:pict>
  </w:numPicBullet>
  <w:numPicBullet w:numPicBulletId="2">
    <w:pict>
      <v:shape id="_x0000_i1028" type="#_x0000_t75" style="width:71.25pt;height:61.5pt;visibility:visible;mso-wrap-style:square" o:bullet="t">
        <v:imagedata r:id="rId3" o:title=""/>
      </v:shape>
    </w:pict>
  </w:numPicBullet>
  <w:numPicBullet w:numPicBulletId="3">
    <w:pict>
      <v:shape id="_x0000_i1029" type="#_x0000_t75" style="width:225pt;height:221.25pt;visibility:visible;mso-wrap-style:square" o:bullet="t">
        <v:imagedata r:id="rId4" o:title=""/>
      </v:shape>
    </w:pict>
  </w:numPicBullet>
  <w:numPicBullet w:numPicBulletId="4">
    <w:pict>
      <v:shape id="_x0000_i1030" type="#_x0000_t75" style="width:113.25pt;height:132pt;visibility:visible;mso-wrap-style:square" o:bullet="t">
        <v:imagedata r:id="rId5" o:title=""/>
      </v:shape>
    </w:pict>
  </w:numPicBullet>
  <w:abstractNum w:abstractNumId="0" w15:restartNumberingAfterBreak="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3482F"/>
    <w:multiLevelType w:val="hybridMultilevel"/>
    <w:tmpl w:val="40F45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108CF"/>
    <w:multiLevelType w:val="hybridMultilevel"/>
    <w:tmpl w:val="A960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6"/>
  </w:num>
  <w:num w:numId="4">
    <w:abstractNumId w:val="36"/>
  </w:num>
  <w:num w:numId="5">
    <w:abstractNumId w:val="39"/>
  </w:num>
  <w:num w:numId="6">
    <w:abstractNumId w:val="10"/>
  </w:num>
  <w:num w:numId="7">
    <w:abstractNumId w:val="23"/>
  </w:num>
  <w:num w:numId="8">
    <w:abstractNumId w:val="5"/>
  </w:num>
  <w:num w:numId="9">
    <w:abstractNumId w:val="33"/>
  </w:num>
  <w:num w:numId="10">
    <w:abstractNumId w:val="20"/>
  </w:num>
  <w:num w:numId="11">
    <w:abstractNumId w:val="16"/>
  </w:num>
  <w:num w:numId="12">
    <w:abstractNumId w:val="35"/>
  </w:num>
  <w:num w:numId="13">
    <w:abstractNumId w:val="12"/>
  </w:num>
  <w:num w:numId="14">
    <w:abstractNumId w:val="13"/>
  </w:num>
  <w:num w:numId="15">
    <w:abstractNumId w:val="11"/>
  </w:num>
  <w:num w:numId="16">
    <w:abstractNumId w:val="26"/>
  </w:num>
  <w:num w:numId="17">
    <w:abstractNumId w:val="37"/>
  </w:num>
  <w:num w:numId="18">
    <w:abstractNumId w:val="19"/>
  </w:num>
  <w:num w:numId="19">
    <w:abstractNumId w:val="30"/>
  </w:num>
  <w:num w:numId="20">
    <w:abstractNumId w:val="3"/>
  </w:num>
  <w:num w:numId="21">
    <w:abstractNumId w:val="7"/>
  </w:num>
  <w:num w:numId="22">
    <w:abstractNumId w:val="2"/>
  </w:num>
  <w:num w:numId="23">
    <w:abstractNumId w:val="18"/>
  </w:num>
  <w:num w:numId="24">
    <w:abstractNumId w:val="25"/>
  </w:num>
  <w:num w:numId="25">
    <w:abstractNumId w:val="4"/>
  </w:num>
  <w:num w:numId="26">
    <w:abstractNumId w:val="0"/>
  </w:num>
  <w:num w:numId="27">
    <w:abstractNumId w:val="24"/>
  </w:num>
  <w:num w:numId="28">
    <w:abstractNumId w:val="32"/>
  </w:num>
  <w:num w:numId="29">
    <w:abstractNumId w:val="15"/>
  </w:num>
  <w:num w:numId="30">
    <w:abstractNumId w:val="31"/>
  </w:num>
  <w:num w:numId="31">
    <w:abstractNumId w:val="8"/>
  </w:num>
  <w:num w:numId="32">
    <w:abstractNumId w:val="34"/>
  </w:num>
  <w:num w:numId="33">
    <w:abstractNumId w:val="28"/>
  </w:num>
  <w:num w:numId="34">
    <w:abstractNumId w:val="29"/>
  </w:num>
  <w:num w:numId="35">
    <w:abstractNumId w:val="22"/>
  </w:num>
  <w:num w:numId="36">
    <w:abstractNumId w:val="38"/>
  </w:num>
  <w:num w:numId="37">
    <w:abstractNumId w:val="27"/>
  </w:num>
  <w:num w:numId="38">
    <w:abstractNumId w:val="21"/>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50E"/>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112068"/>
    <w:rsid w:val="001276F3"/>
    <w:rsid w:val="0016087C"/>
    <w:rsid w:val="00161A12"/>
    <w:rsid w:val="001767B8"/>
    <w:rsid w:val="001838A0"/>
    <w:rsid w:val="00193016"/>
    <w:rsid w:val="001A2490"/>
    <w:rsid w:val="001B5AE8"/>
    <w:rsid w:val="001B7C99"/>
    <w:rsid w:val="001C4A7F"/>
    <w:rsid w:val="001E36E7"/>
    <w:rsid w:val="001E6192"/>
    <w:rsid w:val="001E7922"/>
    <w:rsid w:val="001F63BC"/>
    <w:rsid w:val="002029B1"/>
    <w:rsid w:val="00202B35"/>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73DA4"/>
    <w:rsid w:val="005847FF"/>
    <w:rsid w:val="00587911"/>
    <w:rsid w:val="005962F1"/>
    <w:rsid w:val="00596875"/>
    <w:rsid w:val="0059768F"/>
    <w:rsid w:val="005B1203"/>
    <w:rsid w:val="005B5CE0"/>
    <w:rsid w:val="005C0421"/>
    <w:rsid w:val="005C3769"/>
    <w:rsid w:val="005C40E5"/>
    <w:rsid w:val="005C542D"/>
    <w:rsid w:val="005D134B"/>
    <w:rsid w:val="005D163A"/>
    <w:rsid w:val="005D238F"/>
    <w:rsid w:val="005D27C3"/>
    <w:rsid w:val="005E5DD1"/>
    <w:rsid w:val="005E7BE5"/>
    <w:rsid w:val="005F6B08"/>
    <w:rsid w:val="0060605B"/>
    <w:rsid w:val="0060696E"/>
    <w:rsid w:val="00607FE9"/>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6095E"/>
    <w:rsid w:val="00974732"/>
    <w:rsid w:val="00975BF5"/>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1C31"/>
    <w:rsid w:val="00B25A59"/>
    <w:rsid w:val="00B32644"/>
    <w:rsid w:val="00B4271F"/>
    <w:rsid w:val="00B45886"/>
    <w:rsid w:val="00B45EDC"/>
    <w:rsid w:val="00B472C9"/>
    <w:rsid w:val="00B5094E"/>
    <w:rsid w:val="00B568B4"/>
    <w:rsid w:val="00B57173"/>
    <w:rsid w:val="00B7091D"/>
    <w:rsid w:val="00B70F09"/>
    <w:rsid w:val="00B756E4"/>
    <w:rsid w:val="00B8641A"/>
    <w:rsid w:val="00B876FB"/>
    <w:rsid w:val="00B92A82"/>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50B15"/>
    <w:rsid w:val="00C53DFD"/>
    <w:rsid w:val="00C545D1"/>
    <w:rsid w:val="00C60C5A"/>
    <w:rsid w:val="00C70AA9"/>
    <w:rsid w:val="00C7271C"/>
    <w:rsid w:val="00C80144"/>
    <w:rsid w:val="00C8425F"/>
    <w:rsid w:val="00C9451D"/>
    <w:rsid w:val="00C946A6"/>
    <w:rsid w:val="00CA08F1"/>
    <w:rsid w:val="00CB2EB1"/>
    <w:rsid w:val="00CB52BA"/>
    <w:rsid w:val="00CC3714"/>
    <w:rsid w:val="00CC3E40"/>
    <w:rsid w:val="00CD1B15"/>
    <w:rsid w:val="00CD37C6"/>
    <w:rsid w:val="00CD7D72"/>
    <w:rsid w:val="00CE4BF1"/>
    <w:rsid w:val="00D12C2F"/>
    <w:rsid w:val="00D22049"/>
    <w:rsid w:val="00D24B33"/>
    <w:rsid w:val="00D42C21"/>
    <w:rsid w:val="00D57FE0"/>
    <w:rsid w:val="00D64337"/>
    <w:rsid w:val="00D65042"/>
    <w:rsid w:val="00D85DA7"/>
    <w:rsid w:val="00D903E8"/>
    <w:rsid w:val="00D915F2"/>
    <w:rsid w:val="00DA23AB"/>
    <w:rsid w:val="00DA307E"/>
    <w:rsid w:val="00DA638A"/>
    <w:rsid w:val="00DA76D0"/>
    <w:rsid w:val="00DA7742"/>
    <w:rsid w:val="00DC69BA"/>
    <w:rsid w:val="00DD3522"/>
    <w:rsid w:val="00DD47A2"/>
    <w:rsid w:val="00DE2079"/>
    <w:rsid w:val="00DF0D21"/>
    <w:rsid w:val="00E0041B"/>
    <w:rsid w:val="00E02826"/>
    <w:rsid w:val="00E03985"/>
    <w:rsid w:val="00E11899"/>
    <w:rsid w:val="00E17888"/>
    <w:rsid w:val="00E30C47"/>
    <w:rsid w:val="00E35816"/>
    <w:rsid w:val="00E43487"/>
    <w:rsid w:val="00E76215"/>
    <w:rsid w:val="00E840C8"/>
    <w:rsid w:val="00E87236"/>
    <w:rsid w:val="00E87D19"/>
    <w:rsid w:val="00EA0165"/>
    <w:rsid w:val="00ED5C1C"/>
    <w:rsid w:val="00ED6E29"/>
    <w:rsid w:val="00EE0C3F"/>
    <w:rsid w:val="00EE4C13"/>
    <w:rsid w:val="00EF556C"/>
    <w:rsid w:val="00F106B3"/>
    <w:rsid w:val="00F11ACA"/>
    <w:rsid w:val="00F13FE9"/>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6B5A98AD"/>
  <w14:defaultImageDpi w14:val="300"/>
  <w15:docId w15:val="{C027D312-6D01-4B60-B695-69DAFB7E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261">
      <w:bodyDiv w:val="1"/>
      <w:marLeft w:val="0"/>
      <w:marRight w:val="0"/>
      <w:marTop w:val="0"/>
      <w:marBottom w:val="0"/>
      <w:divBdr>
        <w:top w:val="none" w:sz="0" w:space="0" w:color="auto"/>
        <w:left w:val="none" w:sz="0" w:space="0" w:color="auto"/>
        <w:bottom w:val="none" w:sz="0" w:space="0" w:color="auto"/>
        <w:right w:val="none" w:sz="0" w:space="0" w:color="auto"/>
      </w:divBdr>
    </w:div>
    <w:div w:id="335815823">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jrowen@utmb.edu" TargetMode="External"/><Relationship Id="rId18" Type="http://schemas.openxmlformats.org/officeDocument/2006/relationships/hyperlink" Target="http://www.utmb.edu/strategic_vision" TargetMode="External"/><Relationship Id="rId26" Type="http://schemas.openxmlformats.org/officeDocument/2006/relationships/hyperlink" Target="https://www.utmb.edu/utmbwonders/utmb-preview"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mailto:Business.Finance@utmb.edu" TargetMode="External"/><Relationship Id="rId25" Type="http://schemas.openxmlformats.org/officeDocument/2006/relationships/hyperlink" Target="http://www.utmb.edu/recovery/" TargetMode="External"/><Relationship Id="rId2" Type="http://schemas.openxmlformats.org/officeDocument/2006/relationships/numbering" Target="numbering.xml"/><Relationship Id="rId16" Type="http://schemas.openxmlformats.org/officeDocument/2006/relationships/hyperlink" Target="http://www.utmb.edu/business"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mailto:sjparks@utmb.edu" TargetMode="External"/><Relationship Id="rId5" Type="http://schemas.openxmlformats.org/officeDocument/2006/relationships/webSettings" Target="webSettings.xml"/><Relationship Id="rId15" Type="http://schemas.openxmlformats.org/officeDocument/2006/relationships/hyperlink" Target="http://www.capitol.state.tx.us/" TargetMode="External"/><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hyperlink" Target="http://blogs.utmb.edu/EA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lcme.org/lcme-student-member-nominations-academic-year-2017-18/" TargetMode="External"/><Relationship Id="rId22" Type="http://schemas.openxmlformats.org/officeDocument/2006/relationships/image" Target="media/image11.png"/><Relationship Id="rId27" Type="http://schemas.openxmlformats.org/officeDocument/2006/relationships/hyperlink" Target="https://redcap.mdanderson.org/surveys/?s=LHRXDWYNT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68AB-F2B2-4A8C-964B-7394D0ED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11181BB4.dotm</Template>
  <TotalTime>8</TotalTime>
  <Pages>2</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5</cp:revision>
  <cp:lastPrinted>2017-01-12T17:27:00Z</cp:lastPrinted>
  <dcterms:created xsi:type="dcterms:W3CDTF">2017-01-12T18:05:00Z</dcterms:created>
  <dcterms:modified xsi:type="dcterms:W3CDTF">2017-01-17T19:32:00Z</dcterms:modified>
</cp:coreProperties>
</file>